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F2" w:rsidRPr="000666F2" w:rsidRDefault="000666F2" w:rsidP="009C61DE">
      <w:pPr>
        <w:tabs>
          <w:tab w:val="left" w:pos="5387"/>
        </w:tabs>
        <w:ind w:left="567" w:right="3259"/>
        <w:jc w:val="both"/>
        <w:rPr>
          <w:rFonts w:ascii="Arial" w:hAnsi="Arial" w:cs="Arial"/>
        </w:rPr>
      </w:pPr>
      <w:bookmarkStart w:id="0" w:name="_GoBack"/>
    </w:p>
    <w:p w:rsidR="006C1A3C" w:rsidRDefault="0075469F" w:rsidP="009C61DE">
      <w:pPr>
        <w:tabs>
          <w:tab w:val="left" w:pos="5387"/>
        </w:tabs>
        <w:ind w:left="567" w:right="2268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Systemlösung aus einer Hand</w:t>
      </w:r>
    </w:p>
    <w:p w:rsidR="006C1A3C" w:rsidRPr="00C838D7" w:rsidRDefault="006C1A3C" w:rsidP="009C61DE">
      <w:pPr>
        <w:tabs>
          <w:tab w:val="left" w:pos="5387"/>
        </w:tabs>
        <w:ind w:left="567" w:right="2268"/>
        <w:jc w:val="both"/>
        <w:rPr>
          <w:rFonts w:ascii="Arial" w:hAnsi="Arial" w:cs="Arial"/>
          <w:sz w:val="24"/>
          <w:szCs w:val="24"/>
        </w:rPr>
      </w:pPr>
    </w:p>
    <w:p w:rsidR="00A64797" w:rsidRDefault="00A72FBB" w:rsidP="009C61DE">
      <w:pPr>
        <w:tabs>
          <w:tab w:val="left" w:pos="5387"/>
          <w:tab w:val="left" w:pos="6521"/>
        </w:tabs>
        <w:ind w:left="567" w:right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MAFELL </w:t>
      </w:r>
      <w:r w:rsidR="00E4329B">
        <w:rPr>
          <w:rFonts w:ascii="Arial" w:hAnsi="Arial" w:cs="Arial"/>
          <w:sz w:val="28"/>
          <w:szCs w:val="28"/>
        </w:rPr>
        <w:t xml:space="preserve">hat </w:t>
      </w:r>
      <w:proofErr w:type="spellStart"/>
      <w:r w:rsidR="008F70D8">
        <w:rPr>
          <w:rFonts w:ascii="Arial" w:hAnsi="Arial" w:cs="Arial"/>
          <w:sz w:val="28"/>
          <w:szCs w:val="28"/>
        </w:rPr>
        <w:t>Arunda</w:t>
      </w:r>
      <w:proofErr w:type="spellEnd"/>
      <w:r w:rsidR="008F70D8">
        <w:rPr>
          <w:rFonts w:ascii="Arial" w:hAnsi="Arial" w:cs="Arial"/>
          <w:sz w:val="28"/>
          <w:szCs w:val="28"/>
        </w:rPr>
        <w:t xml:space="preserve"> System</w:t>
      </w:r>
      <w:r w:rsidR="00E4329B">
        <w:rPr>
          <w:rFonts w:ascii="Arial" w:hAnsi="Arial" w:cs="Arial"/>
          <w:sz w:val="28"/>
          <w:szCs w:val="28"/>
        </w:rPr>
        <w:t xml:space="preserve"> übernommen</w:t>
      </w:r>
    </w:p>
    <w:p w:rsidR="003521F8" w:rsidRDefault="003521F8" w:rsidP="009C61DE">
      <w:pPr>
        <w:tabs>
          <w:tab w:val="left" w:pos="5387"/>
          <w:tab w:val="left" w:pos="6521"/>
        </w:tabs>
        <w:ind w:left="567" w:right="2268"/>
        <w:jc w:val="both"/>
        <w:rPr>
          <w:rFonts w:ascii="Arial" w:hAnsi="Arial" w:cs="Arial"/>
          <w:sz w:val="28"/>
          <w:szCs w:val="28"/>
        </w:rPr>
      </w:pPr>
    </w:p>
    <w:p w:rsidR="00A64797" w:rsidRPr="00C838D7" w:rsidRDefault="00A64797" w:rsidP="009C61DE">
      <w:pPr>
        <w:tabs>
          <w:tab w:val="left" w:pos="5387"/>
        </w:tabs>
        <w:ind w:left="567" w:right="2268"/>
        <w:jc w:val="both"/>
        <w:rPr>
          <w:rFonts w:ascii="Arial" w:hAnsi="Arial" w:cs="Arial"/>
          <w:sz w:val="24"/>
          <w:szCs w:val="24"/>
        </w:rPr>
      </w:pPr>
    </w:p>
    <w:p w:rsidR="000723D2" w:rsidRDefault="008F70D8" w:rsidP="009C61D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MAFELL hat das </w:t>
      </w:r>
      <w:proofErr w:type="spellStart"/>
      <w:r>
        <w:rPr>
          <w:rFonts w:ascii="Arial" w:hAnsi="Arial" w:cs="Arial"/>
          <w:b/>
          <w:sz w:val="24"/>
          <w:szCs w:val="24"/>
        </w:rPr>
        <w:t>Arunda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System </w:t>
      </w:r>
      <w:r w:rsidR="00AB7A6B">
        <w:rPr>
          <w:rFonts w:ascii="Arial" w:hAnsi="Arial" w:cs="Arial"/>
          <w:b/>
          <w:sz w:val="24"/>
          <w:szCs w:val="24"/>
        </w:rPr>
        <w:t xml:space="preserve">übernommen. Mit dem System lassen sich </w:t>
      </w:r>
      <w:r w:rsidR="00640AEC">
        <w:rPr>
          <w:rFonts w:ascii="Arial" w:hAnsi="Arial" w:cs="Arial"/>
          <w:b/>
          <w:sz w:val="24"/>
          <w:szCs w:val="24"/>
        </w:rPr>
        <w:t>m</w:t>
      </w:r>
      <w:r w:rsidR="00E4329B">
        <w:rPr>
          <w:rFonts w:ascii="Arial" w:hAnsi="Arial" w:cs="Arial"/>
          <w:b/>
          <w:sz w:val="24"/>
          <w:szCs w:val="24"/>
        </w:rPr>
        <w:t xml:space="preserve">etallfreie </w:t>
      </w:r>
      <w:r w:rsidR="00640AEC">
        <w:rPr>
          <w:rFonts w:ascii="Arial" w:hAnsi="Arial" w:cs="Arial"/>
          <w:b/>
          <w:sz w:val="24"/>
          <w:szCs w:val="24"/>
        </w:rPr>
        <w:t>Schwalbe</w:t>
      </w:r>
      <w:r w:rsidR="00640AEC">
        <w:rPr>
          <w:rFonts w:ascii="Arial" w:hAnsi="Arial" w:cs="Arial"/>
          <w:b/>
          <w:sz w:val="24"/>
          <w:szCs w:val="24"/>
        </w:rPr>
        <w:t>n</w:t>
      </w:r>
      <w:r w:rsidR="00640AEC">
        <w:rPr>
          <w:rFonts w:ascii="Arial" w:hAnsi="Arial" w:cs="Arial"/>
          <w:b/>
          <w:sz w:val="24"/>
          <w:szCs w:val="24"/>
        </w:rPr>
        <w:t xml:space="preserve">schwanzverbindungen herstellen. </w:t>
      </w:r>
      <w:r w:rsidR="00AB7A6B">
        <w:rPr>
          <w:rFonts w:ascii="Arial" w:hAnsi="Arial" w:cs="Arial"/>
          <w:b/>
          <w:sz w:val="24"/>
          <w:szCs w:val="24"/>
        </w:rPr>
        <w:t xml:space="preserve">Damit </w:t>
      </w:r>
      <w:r w:rsidR="00640AEC">
        <w:rPr>
          <w:rFonts w:ascii="Arial" w:hAnsi="Arial" w:cs="Arial"/>
          <w:b/>
          <w:sz w:val="24"/>
          <w:szCs w:val="24"/>
        </w:rPr>
        <w:t>bietet</w:t>
      </w:r>
      <w:r w:rsidR="00F16206">
        <w:rPr>
          <w:rFonts w:ascii="Arial" w:hAnsi="Arial" w:cs="Arial"/>
          <w:b/>
          <w:sz w:val="24"/>
          <w:szCs w:val="24"/>
        </w:rPr>
        <w:t xml:space="preserve">  </w:t>
      </w:r>
      <w:r w:rsidR="00640AEC">
        <w:rPr>
          <w:rFonts w:ascii="Arial" w:hAnsi="Arial" w:cs="Arial"/>
          <w:b/>
          <w:sz w:val="24"/>
          <w:szCs w:val="24"/>
        </w:rPr>
        <w:t xml:space="preserve"> MAFELL zusammen mit der Oberfräse LO 65 Ec e</w:t>
      </w:r>
      <w:r w:rsidR="00640AEC">
        <w:rPr>
          <w:rFonts w:ascii="Arial" w:hAnsi="Arial" w:cs="Arial"/>
          <w:b/>
          <w:sz w:val="24"/>
          <w:szCs w:val="24"/>
        </w:rPr>
        <w:t>i</w:t>
      </w:r>
      <w:r w:rsidR="00640AEC">
        <w:rPr>
          <w:rFonts w:ascii="Arial" w:hAnsi="Arial" w:cs="Arial"/>
          <w:b/>
          <w:sz w:val="24"/>
          <w:szCs w:val="24"/>
        </w:rPr>
        <w:t xml:space="preserve">ne clevere </w:t>
      </w:r>
      <w:r w:rsidR="002A12B6">
        <w:rPr>
          <w:rFonts w:ascii="Arial" w:hAnsi="Arial" w:cs="Arial"/>
          <w:b/>
          <w:sz w:val="24"/>
          <w:szCs w:val="24"/>
        </w:rPr>
        <w:t>Systeml</w:t>
      </w:r>
      <w:r w:rsidR="00640AEC">
        <w:rPr>
          <w:rFonts w:ascii="Arial" w:hAnsi="Arial" w:cs="Arial"/>
          <w:b/>
          <w:sz w:val="24"/>
          <w:szCs w:val="24"/>
        </w:rPr>
        <w:t xml:space="preserve">ösung </w:t>
      </w:r>
      <w:r w:rsidR="002A12B6">
        <w:rPr>
          <w:rFonts w:ascii="Arial" w:hAnsi="Arial" w:cs="Arial"/>
          <w:b/>
          <w:sz w:val="24"/>
          <w:szCs w:val="24"/>
        </w:rPr>
        <w:t xml:space="preserve">für Holz-in-Holz-Verbindungen </w:t>
      </w:r>
      <w:r w:rsidR="00640AEC">
        <w:rPr>
          <w:rFonts w:ascii="Arial" w:hAnsi="Arial" w:cs="Arial"/>
          <w:b/>
          <w:sz w:val="24"/>
          <w:szCs w:val="24"/>
        </w:rPr>
        <w:t xml:space="preserve">aus einer Hand. </w:t>
      </w:r>
    </w:p>
    <w:p w:rsidR="00F618E5" w:rsidRPr="00F618E5" w:rsidRDefault="00F618E5" w:rsidP="009C61D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4"/>
          <w:szCs w:val="24"/>
        </w:rPr>
      </w:pPr>
    </w:p>
    <w:p w:rsidR="000B336B" w:rsidRDefault="000B336B" w:rsidP="009C61D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konstruktiven Holzbau haben sich Schwalbe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schwanz</w:t>
      </w:r>
      <w:r w:rsidR="0055019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erbindungen als statische sichere, ästhet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sche und vor allem kostengünstige Verbindung eta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liert. Mit der MAFELL Oberfräse LO 65 Ec und dem </w:t>
      </w:r>
      <w:proofErr w:type="spell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runda</w:t>
      </w:r>
      <w:proofErr w:type="spellEnd"/>
      <w:r>
        <w:rPr>
          <w:rFonts w:ascii="Arial" w:hAnsi="Arial" w:cs="Arial"/>
          <w:sz w:val="24"/>
          <w:szCs w:val="24"/>
        </w:rPr>
        <w:t xml:space="preserve"> System lassen sich hochwertige Schwalbe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schwanz</w:t>
      </w:r>
      <w:r w:rsidR="007A4A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erbindung in der Vorfertigung</w:t>
      </w:r>
      <w:r w:rsidR="00E4329B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vor Ort o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ne große Investitionen herstellen. </w:t>
      </w:r>
    </w:p>
    <w:p w:rsidR="00D3517E" w:rsidRDefault="00D3517E" w:rsidP="009C61D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4"/>
          <w:szCs w:val="24"/>
        </w:rPr>
      </w:pPr>
    </w:p>
    <w:p w:rsidR="00550197" w:rsidRPr="00F618E5" w:rsidRDefault="00D3517E" w:rsidP="009C61DE">
      <w:pPr>
        <w:tabs>
          <w:tab w:val="left" w:pos="5387"/>
        </w:tabs>
        <w:autoSpaceDE w:val="0"/>
        <w:autoSpaceDN w:val="0"/>
        <w:adjustRightInd w:val="0"/>
        <w:spacing w:line="360" w:lineRule="auto"/>
        <w:ind w:left="567" w:right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</w:rPr>
        <w:t>Arunda</w:t>
      </w:r>
      <w:proofErr w:type="spellEnd"/>
      <w:r>
        <w:rPr>
          <w:rFonts w:ascii="Arial" w:hAnsi="Arial" w:cs="Arial"/>
          <w:sz w:val="24"/>
          <w:szCs w:val="24"/>
        </w:rPr>
        <w:t xml:space="preserve"> System überzeugt Holzbau-Experten mit deutliche</w:t>
      </w:r>
      <w:r w:rsidR="007A4A0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Zeit- und Kostenersparnis gegenüber 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kömmlichen Verbindungselementen aus Metall. </w:t>
      </w:r>
      <w:r w:rsidR="00F16206">
        <w:rPr>
          <w:rFonts w:ascii="Arial" w:hAnsi="Arial" w:cs="Arial"/>
          <w:sz w:val="24"/>
          <w:szCs w:val="24"/>
        </w:rPr>
        <w:t>Han</w:t>
      </w:r>
      <w:r w:rsidR="00F16206">
        <w:rPr>
          <w:rFonts w:ascii="Arial" w:hAnsi="Arial" w:cs="Arial"/>
          <w:sz w:val="24"/>
          <w:szCs w:val="24"/>
        </w:rPr>
        <w:t>d</w:t>
      </w:r>
      <w:r w:rsidR="00F16206">
        <w:rPr>
          <w:rFonts w:ascii="Arial" w:hAnsi="Arial" w:cs="Arial"/>
          <w:sz w:val="24"/>
          <w:szCs w:val="24"/>
        </w:rPr>
        <w:t xml:space="preserve">werker </w:t>
      </w:r>
      <w:r>
        <w:rPr>
          <w:rFonts w:ascii="Arial" w:hAnsi="Arial" w:cs="Arial"/>
          <w:sz w:val="24"/>
          <w:szCs w:val="24"/>
        </w:rPr>
        <w:t>s</w:t>
      </w:r>
      <w:r w:rsidR="00F16206">
        <w:rPr>
          <w:rFonts w:ascii="Arial" w:hAnsi="Arial" w:cs="Arial"/>
          <w:sz w:val="24"/>
          <w:szCs w:val="24"/>
        </w:rPr>
        <w:t xml:space="preserve">chätzen </w:t>
      </w:r>
      <w:r>
        <w:rPr>
          <w:rFonts w:ascii="Arial" w:hAnsi="Arial" w:cs="Arial"/>
          <w:sz w:val="24"/>
          <w:szCs w:val="24"/>
        </w:rPr>
        <w:t>es bei sichtbaren Verbindungen, dass durch die natürliche Anpassung des Holzes die Spal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maße sehr gering bleiben. Zudem haben Verbindu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gen, die mit einem </w:t>
      </w:r>
      <w:proofErr w:type="spellStart"/>
      <w:r>
        <w:rPr>
          <w:rFonts w:ascii="Arial" w:hAnsi="Arial" w:cs="Arial"/>
          <w:sz w:val="24"/>
          <w:szCs w:val="24"/>
        </w:rPr>
        <w:t>Arunda</w:t>
      </w:r>
      <w:proofErr w:type="spellEnd"/>
      <w:r>
        <w:rPr>
          <w:rFonts w:ascii="Arial" w:hAnsi="Arial" w:cs="Arial"/>
          <w:sz w:val="24"/>
          <w:szCs w:val="24"/>
        </w:rPr>
        <w:t xml:space="preserve"> System hergestellt werden, gegenüber herkömmliche</w:t>
      </w:r>
      <w:r w:rsidR="00C8509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Zapfen-Einschnitt-Verbindung</w:t>
      </w:r>
      <w:r w:rsidR="00C85093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eine drei- bis vierfach höhere Tragfähi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lastRenderedPageBreak/>
        <w:t xml:space="preserve">keit. </w:t>
      </w:r>
      <w:r w:rsidR="00550197">
        <w:rPr>
          <w:rFonts w:ascii="Arial" w:hAnsi="Arial" w:cs="Arial"/>
          <w:sz w:val="24"/>
          <w:szCs w:val="24"/>
        </w:rPr>
        <w:t xml:space="preserve">Die Verbindungen haben eine Tragfähigkeit von bis zu 2.100 kg. </w:t>
      </w:r>
    </w:p>
    <w:p w:rsidR="00D3517E" w:rsidRDefault="00D3517E" w:rsidP="009C61DE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4"/>
          <w:szCs w:val="24"/>
        </w:rPr>
      </w:pPr>
    </w:p>
    <w:p w:rsidR="00D3517E" w:rsidRDefault="00D3517E" w:rsidP="009C61D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4"/>
          <w:szCs w:val="24"/>
        </w:rPr>
      </w:pPr>
      <w:r w:rsidRPr="00F8202A">
        <w:rPr>
          <w:rFonts w:ascii="Arial" w:hAnsi="Arial" w:cs="Arial"/>
          <w:sz w:val="24"/>
          <w:szCs w:val="24"/>
        </w:rPr>
        <w:t>Das System besteht im Wesentlichen aus einem Schablonenpaar für Einschnitt un</w:t>
      </w:r>
      <w:r w:rsidR="008E27EF">
        <w:rPr>
          <w:rFonts w:ascii="Arial" w:hAnsi="Arial" w:cs="Arial"/>
          <w:sz w:val="24"/>
          <w:szCs w:val="24"/>
        </w:rPr>
        <w:t>d Zapfen und einem Grat</w:t>
      </w:r>
      <w:r w:rsidRPr="00F8202A">
        <w:rPr>
          <w:rFonts w:ascii="Arial" w:hAnsi="Arial" w:cs="Arial"/>
          <w:sz w:val="24"/>
          <w:szCs w:val="24"/>
        </w:rPr>
        <w:t>fräser. Zur Bearbeitung sind zudem ein Führung</w:t>
      </w:r>
      <w:r w:rsidRPr="00F8202A">
        <w:rPr>
          <w:rFonts w:ascii="Arial" w:hAnsi="Arial" w:cs="Arial"/>
          <w:sz w:val="24"/>
          <w:szCs w:val="24"/>
        </w:rPr>
        <w:t>s</w:t>
      </w:r>
      <w:r w:rsidRPr="00F8202A">
        <w:rPr>
          <w:rFonts w:ascii="Arial" w:hAnsi="Arial" w:cs="Arial"/>
          <w:sz w:val="24"/>
          <w:szCs w:val="24"/>
        </w:rPr>
        <w:t xml:space="preserve">ring, eine Verbreiterungsplatte und eine Einstelllehre für die Oberfräse notwendig.  MAFELL bietet die Oberfräse LO 65 Ec </w:t>
      </w:r>
      <w:r w:rsidRPr="009C61DE">
        <w:rPr>
          <w:rFonts w:ascii="Arial" w:hAnsi="Arial" w:cs="Arial"/>
          <w:sz w:val="24"/>
          <w:szCs w:val="24"/>
        </w:rPr>
        <w:t xml:space="preserve">in der </w:t>
      </w:r>
      <w:proofErr w:type="spellStart"/>
      <w:r w:rsidRPr="009C61DE">
        <w:rPr>
          <w:rFonts w:ascii="Arial" w:hAnsi="Arial" w:cs="Arial"/>
          <w:sz w:val="24"/>
          <w:szCs w:val="24"/>
        </w:rPr>
        <w:t>MidiMAX</w:t>
      </w:r>
      <w:proofErr w:type="spellEnd"/>
      <w:r w:rsidRPr="009C61DE">
        <w:rPr>
          <w:rFonts w:ascii="Arial" w:hAnsi="Arial" w:cs="Arial"/>
          <w:sz w:val="24"/>
          <w:szCs w:val="24"/>
        </w:rPr>
        <w:t>-Ausführung</w:t>
      </w:r>
      <w:r w:rsidRPr="00F8202A">
        <w:rPr>
          <w:rFonts w:ascii="Arial" w:hAnsi="Arial" w:cs="Arial"/>
          <w:sz w:val="24"/>
          <w:szCs w:val="24"/>
        </w:rPr>
        <w:t xml:space="preserve"> abgestimmt für die Anwendung mit Frässchablonen ohne Absaugstu</w:t>
      </w:r>
      <w:r w:rsidRPr="00F8202A">
        <w:rPr>
          <w:rFonts w:ascii="Arial" w:hAnsi="Arial" w:cs="Arial"/>
          <w:sz w:val="24"/>
          <w:szCs w:val="24"/>
        </w:rPr>
        <w:t>t</w:t>
      </w:r>
      <w:r w:rsidRPr="00F8202A">
        <w:rPr>
          <w:rFonts w:ascii="Arial" w:hAnsi="Arial" w:cs="Arial"/>
          <w:sz w:val="24"/>
          <w:szCs w:val="24"/>
        </w:rPr>
        <w:t>zen, Fräsanschlag und Revolveranschlag an.</w:t>
      </w:r>
    </w:p>
    <w:p w:rsidR="002D4357" w:rsidRDefault="002D4357" w:rsidP="009C61DE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4"/>
          <w:szCs w:val="24"/>
        </w:rPr>
      </w:pPr>
    </w:p>
    <w:p w:rsidR="00550197" w:rsidRDefault="002D4357" w:rsidP="009C61D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dem </w:t>
      </w:r>
      <w:proofErr w:type="spellStart"/>
      <w:r>
        <w:rPr>
          <w:rFonts w:ascii="Arial" w:hAnsi="Arial" w:cs="Arial"/>
          <w:sz w:val="24"/>
          <w:szCs w:val="24"/>
        </w:rPr>
        <w:t>Arunda</w:t>
      </w:r>
      <w:proofErr w:type="spellEnd"/>
      <w:r>
        <w:rPr>
          <w:rFonts w:ascii="Arial" w:hAnsi="Arial" w:cs="Arial"/>
          <w:sz w:val="24"/>
          <w:szCs w:val="24"/>
        </w:rPr>
        <w:t xml:space="preserve"> System lassen sich bis zu 18 Holz-in-Holz-Verbindungen </w:t>
      </w:r>
      <w:r w:rsidR="00240B3C">
        <w:rPr>
          <w:rFonts w:ascii="Arial" w:hAnsi="Arial" w:cs="Arial"/>
          <w:sz w:val="24"/>
          <w:szCs w:val="24"/>
        </w:rPr>
        <w:t xml:space="preserve">pro Stunde </w:t>
      </w:r>
      <w:r>
        <w:rPr>
          <w:rFonts w:ascii="Arial" w:hAnsi="Arial" w:cs="Arial"/>
          <w:sz w:val="24"/>
          <w:szCs w:val="24"/>
        </w:rPr>
        <w:t>herstellen. Möglich wird dies vor allem</w:t>
      </w:r>
      <w:r w:rsidR="00B16D00">
        <w:rPr>
          <w:rFonts w:ascii="Arial" w:hAnsi="Arial" w:cs="Arial"/>
          <w:sz w:val="24"/>
          <w:szCs w:val="24"/>
        </w:rPr>
        <w:t xml:space="preserve"> durch </w:t>
      </w:r>
      <w:r w:rsidR="00766ECB">
        <w:rPr>
          <w:rFonts w:ascii="Arial" w:hAnsi="Arial" w:cs="Arial"/>
          <w:sz w:val="24"/>
          <w:szCs w:val="24"/>
        </w:rPr>
        <w:t xml:space="preserve">die </w:t>
      </w:r>
      <w:r w:rsidR="00550197">
        <w:rPr>
          <w:rFonts w:ascii="Arial" w:hAnsi="Arial" w:cs="Arial"/>
          <w:sz w:val="24"/>
          <w:szCs w:val="24"/>
        </w:rPr>
        <w:t xml:space="preserve">zeitsparende </w:t>
      </w:r>
      <w:r w:rsidR="00766ECB">
        <w:rPr>
          <w:rFonts w:ascii="Arial" w:hAnsi="Arial" w:cs="Arial"/>
          <w:sz w:val="24"/>
          <w:szCs w:val="24"/>
        </w:rPr>
        <w:t xml:space="preserve">Fräserstellung bei der Erstellung des Zapfens und des Einschnitts. </w:t>
      </w:r>
      <w:r w:rsidR="00D21F82">
        <w:rPr>
          <w:rFonts w:ascii="Arial" w:hAnsi="Arial" w:cs="Arial"/>
          <w:sz w:val="24"/>
          <w:szCs w:val="24"/>
        </w:rPr>
        <w:t>Zei</w:t>
      </w:r>
      <w:r w:rsidR="00D21F82">
        <w:rPr>
          <w:rFonts w:ascii="Arial" w:hAnsi="Arial" w:cs="Arial"/>
          <w:sz w:val="24"/>
          <w:szCs w:val="24"/>
        </w:rPr>
        <w:t>t</w:t>
      </w:r>
      <w:r w:rsidR="00D21F82">
        <w:rPr>
          <w:rFonts w:ascii="Arial" w:hAnsi="Arial" w:cs="Arial"/>
          <w:sz w:val="24"/>
          <w:szCs w:val="24"/>
        </w:rPr>
        <w:t xml:space="preserve">sparend und einfach ist </w:t>
      </w:r>
      <w:r w:rsidR="00894735">
        <w:rPr>
          <w:rFonts w:ascii="Arial" w:hAnsi="Arial" w:cs="Arial"/>
          <w:sz w:val="24"/>
          <w:szCs w:val="24"/>
        </w:rPr>
        <w:t xml:space="preserve">auch </w:t>
      </w:r>
      <w:r w:rsidR="00D21F82">
        <w:rPr>
          <w:rFonts w:ascii="Arial" w:hAnsi="Arial" w:cs="Arial"/>
          <w:sz w:val="24"/>
          <w:szCs w:val="24"/>
        </w:rPr>
        <w:t>die Montage von oben, denn die beiden Holzelemente müssen nicht voneina</w:t>
      </w:r>
      <w:r w:rsidR="00D21F82">
        <w:rPr>
          <w:rFonts w:ascii="Arial" w:hAnsi="Arial" w:cs="Arial"/>
          <w:sz w:val="24"/>
          <w:szCs w:val="24"/>
        </w:rPr>
        <w:t>n</w:t>
      </w:r>
      <w:r w:rsidR="00D21F82">
        <w:rPr>
          <w:rFonts w:ascii="Arial" w:hAnsi="Arial" w:cs="Arial"/>
          <w:sz w:val="24"/>
          <w:szCs w:val="24"/>
        </w:rPr>
        <w:t xml:space="preserve">der entfernt werden. </w:t>
      </w:r>
      <w:r w:rsidR="00550197">
        <w:rPr>
          <w:rFonts w:ascii="Arial" w:hAnsi="Arial" w:cs="Arial"/>
          <w:sz w:val="24"/>
          <w:szCs w:val="24"/>
        </w:rPr>
        <w:t xml:space="preserve">Das System ermöglicht gerade und abgewinkelte Verbindungen an Tragbalken und Sparren mit Breiten von </w:t>
      </w:r>
      <w:r w:rsidR="001F3823">
        <w:rPr>
          <w:rFonts w:ascii="Arial" w:hAnsi="Arial" w:cs="Arial"/>
          <w:sz w:val="24"/>
          <w:szCs w:val="24"/>
        </w:rPr>
        <w:t>5</w:t>
      </w:r>
      <w:r w:rsidR="00550197">
        <w:rPr>
          <w:rFonts w:ascii="Arial" w:hAnsi="Arial" w:cs="Arial"/>
          <w:sz w:val="24"/>
          <w:szCs w:val="24"/>
        </w:rPr>
        <w:t xml:space="preserve">0 bis 300 mm. </w:t>
      </w:r>
    </w:p>
    <w:p w:rsidR="00015898" w:rsidRDefault="00015898" w:rsidP="009C61DE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b/>
          <w:sz w:val="24"/>
          <w:szCs w:val="24"/>
        </w:rPr>
      </w:pPr>
    </w:p>
    <w:p w:rsidR="00391CCF" w:rsidRDefault="00015898" w:rsidP="009C61D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4"/>
          <w:szCs w:val="24"/>
        </w:rPr>
      </w:pPr>
      <w:r w:rsidRPr="00AE2073">
        <w:rPr>
          <w:rFonts w:ascii="Arial" w:hAnsi="Arial" w:cs="Arial"/>
          <w:sz w:val="24"/>
          <w:szCs w:val="24"/>
        </w:rPr>
        <w:t xml:space="preserve">Angeboten werden acht verschiedene Fräsaufsätze in der Midi- und Maxi-Variante. In der Maxi-Variante sind </w:t>
      </w:r>
      <w:r w:rsidR="00AE2073" w:rsidRPr="00AE2073">
        <w:rPr>
          <w:rFonts w:ascii="Arial" w:hAnsi="Arial" w:cs="Arial"/>
          <w:sz w:val="24"/>
          <w:szCs w:val="24"/>
        </w:rPr>
        <w:t xml:space="preserve">neben dem </w:t>
      </w:r>
      <w:r w:rsidR="00AE2073">
        <w:rPr>
          <w:rFonts w:ascii="Arial" w:hAnsi="Arial" w:cs="Arial"/>
          <w:sz w:val="24"/>
          <w:szCs w:val="24"/>
        </w:rPr>
        <w:t xml:space="preserve">in einer </w:t>
      </w:r>
      <w:proofErr w:type="spellStart"/>
      <w:r w:rsidR="00AE2073">
        <w:rPr>
          <w:rFonts w:ascii="Arial" w:hAnsi="Arial" w:cs="Arial"/>
          <w:sz w:val="24"/>
          <w:szCs w:val="24"/>
        </w:rPr>
        <w:t>Holzbox</w:t>
      </w:r>
      <w:proofErr w:type="spellEnd"/>
      <w:r w:rsidR="00AE2073">
        <w:rPr>
          <w:rFonts w:ascii="Arial" w:hAnsi="Arial" w:cs="Arial"/>
          <w:sz w:val="24"/>
          <w:szCs w:val="24"/>
        </w:rPr>
        <w:t xml:space="preserve"> verpackten Schablone</w:t>
      </w:r>
      <w:r w:rsidR="00AE2073">
        <w:rPr>
          <w:rFonts w:ascii="Arial" w:hAnsi="Arial" w:cs="Arial"/>
          <w:sz w:val="24"/>
          <w:szCs w:val="24"/>
        </w:rPr>
        <w:t>n</w:t>
      </w:r>
      <w:r w:rsidR="00AE2073">
        <w:rPr>
          <w:rFonts w:ascii="Arial" w:hAnsi="Arial" w:cs="Arial"/>
          <w:sz w:val="24"/>
          <w:szCs w:val="24"/>
        </w:rPr>
        <w:t>paar noch ein Gratfräser</w:t>
      </w:r>
      <w:r w:rsidR="007A4A02">
        <w:rPr>
          <w:rFonts w:ascii="Arial" w:hAnsi="Arial" w:cs="Arial"/>
          <w:sz w:val="24"/>
          <w:szCs w:val="24"/>
        </w:rPr>
        <w:t>,</w:t>
      </w:r>
      <w:r w:rsidR="00AE2073">
        <w:rPr>
          <w:rFonts w:ascii="Arial" w:hAnsi="Arial" w:cs="Arial"/>
          <w:sz w:val="24"/>
          <w:szCs w:val="24"/>
        </w:rPr>
        <w:t xml:space="preserve"> Kopierring, Verbreiterung</w:t>
      </w:r>
      <w:r w:rsidR="00AE2073">
        <w:rPr>
          <w:rFonts w:ascii="Arial" w:hAnsi="Arial" w:cs="Arial"/>
          <w:sz w:val="24"/>
          <w:szCs w:val="24"/>
        </w:rPr>
        <w:t>s</w:t>
      </w:r>
      <w:r w:rsidR="00AE2073">
        <w:rPr>
          <w:rFonts w:ascii="Arial" w:hAnsi="Arial" w:cs="Arial"/>
          <w:sz w:val="24"/>
          <w:szCs w:val="24"/>
        </w:rPr>
        <w:t>platte, Einstelllehre und zwei Paar Wendemesser</w:t>
      </w:r>
      <w:r w:rsidR="00E4329B">
        <w:rPr>
          <w:rFonts w:ascii="Arial" w:hAnsi="Arial" w:cs="Arial"/>
          <w:sz w:val="24"/>
          <w:szCs w:val="24"/>
        </w:rPr>
        <w:t xml:space="preserve"> en</w:t>
      </w:r>
      <w:r w:rsidR="00E4329B">
        <w:rPr>
          <w:rFonts w:ascii="Arial" w:hAnsi="Arial" w:cs="Arial"/>
          <w:sz w:val="24"/>
          <w:szCs w:val="24"/>
        </w:rPr>
        <w:t>t</w:t>
      </w:r>
      <w:r w:rsidR="00E4329B">
        <w:rPr>
          <w:rFonts w:ascii="Arial" w:hAnsi="Arial" w:cs="Arial"/>
          <w:sz w:val="24"/>
          <w:szCs w:val="24"/>
        </w:rPr>
        <w:t>halten.</w:t>
      </w:r>
    </w:p>
    <w:p w:rsidR="00550197" w:rsidRDefault="00550197" w:rsidP="00550197">
      <w:pPr>
        <w:spacing w:line="360" w:lineRule="auto"/>
        <w:ind w:left="567" w:right="2268"/>
        <w:jc w:val="both"/>
        <w:rPr>
          <w:rFonts w:ascii="Arial" w:hAnsi="Arial" w:cs="Arial"/>
          <w:sz w:val="24"/>
          <w:szCs w:val="24"/>
        </w:rPr>
      </w:pPr>
    </w:p>
    <w:p w:rsidR="00F16206" w:rsidRPr="00550197" w:rsidRDefault="00F16206" w:rsidP="00550197">
      <w:pPr>
        <w:spacing w:line="360" w:lineRule="auto"/>
        <w:ind w:left="567" w:right="2268"/>
        <w:jc w:val="both"/>
        <w:rPr>
          <w:rFonts w:ascii="Arial" w:hAnsi="Arial" w:cs="Arial"/>
          <w:sz w:val="24"/>
          <w:szCs w:val="24"/>
        </w:rPr>
      </w:pPr>
    </w:p>
    <w:p w:rsidR="00D15AA5" w:rsidRPr="006D0961" w:rsidRDefault="00D15AA5" w:rsidP="00D21F82">
      <w:pPr>
        <w:spacing w:line="360" w:lineRule="auto"/>
        <w:ind w:left="567" w:right="2268"/>
        <w:jc w:val="both"/>
        <w:rPr>
          <w:rFonts w:ascii="Arial" w:hAnsi="Arial" w:cs="Arial"/>
          <w:b/>
          <w:color w:val="000000"/>
        </w:rPr>
      </w:pPr>
      <w:r w:rsidRPr="006D0961">
        <w:rPr>
          <w:rFonts w:ascii="Arial" w:hAnsi="Arial" w:cs="Arial"/>
          <w:b/>
          <w:color w:val="000000"/>
        </w:rPr>
        <w:lastRenderedPageBreak/>
        <w:t>Über MAFELL</w:t>
      </w:r>
    </w:p>
    <w:p w:rsidR="006D0961" w:rsidRPr="006D0961" w:rsidRDefault="00D15AA5" w:rsidP="00D21F82">
      <w:pPr>
        <w:tabs>
          <w:tab w:val="left" w:pos="3600"/>
        </w:tabs>
        <w:ind w:left="567" w:right="2268"/>
        <w:jc w:val="both"/>
        <w:rPr>
          <w:rFonts w:ascii="Arial" w:hAnsi="Arial" w:cs="Arial"/>
        </w:rPr>
      </w:pPr>
      <w:r w:rsidRPr="006D0961">
        <w:rPr>
          <w:rFonts w:ascii="Arial" w:hAnsi="Arial" w:cs="Arial"/>
        </w:rPr>
        <w:t>Das 1899 gegründete Familienunternehmen ist Premiumherste</w:t>
      </w:r>
      <w:r w:rsidRPr="006D0961">
        <w:rPr>
          <w:rFonts w:ascii="Arial" w:hAnsi="Arial" w:cs="Arial"/>
        </w:rPr>
        <w:t>l</w:t>
      </w:r>
      <w:r w:rsidRPr="006D0961">
        <w:rPr>
          <w:rFonts w:ascii="Arial" w:hAnsi="Arial" w:cs="Arial"/>
        </w:rPr>
        <w:t>ler für handgeführte Maschinen und Elektrowerkzeuge zur pr</w:t>
      </w:r>
      <w:r w:rsidRPr="006D0961">
        <w:rPr>
          <w:rFonts w:ascii="Arial" w:hAnsi="Arial" w:cs="Arial"/>
        </w:rPr>
        <w:t>o</w:t>
      </w:r>
      <w:r w:rsidRPr="006D0961">
        <w:rPr>
          <w:rFonts w:ascii="Arial" w:hAnsi="Arial" w:cs="Arial"/>
        </w:rPr>
        <w:t>fessionellen Holzbearbeitung insbesondere für das Zimmerei- und Schreinerhandwerk. Mit anerkannter Werkstoff- und Techn</w:t>
      </w:r>
      <w:r w:rsidRPr="006D0961">
        <w:rPr>
          <w:rFonts w:ascii="Arial" w:hAnsi="Arial" w:cs="Arial"/>
        </w:rPr>
        <w:t>o</w:t>
      </w:r>
      <w:r w:rsidRPr="006D0961">
        <w:rPr>
          <w:rFonts w:ascii="Arial" w:hAnsi="Arial" w:cs="Arial"/>
        </w:rPr>
        <w:t>logiekompetenz und gelebtem Qualitätsbewusstsein stellt M</w:t>
      </w:r>
      <w:r w:rsidRPr="006D0961">
        <w:rPr>
          <w:rFonts w:ascii="Arial" w:hAnsi="Arial" w:cs="Arial"/>
        </w:rPr>
        <w:t>A</w:t>
      </w:r>
      <w:r w:rsidRPr="006D0961">
        <w:rPr>
          <w:rFonts w:ascii="Arial" w:hAnsi="Arial" w:cs="Arial"/>
        </w:rPr>
        <w:t>FELL Produkte her, die den Anwender durch innovative Lösu</w:t>
      </w:r>
      <w:r w:rsidRPr="006D0961">
        <w:rPr>
          <w:rFonts w:ascii="Arial" w:hAnsi="Arial" w:cs="Arial"/>
        </w:rPr>
        <w:t>n</w:t>
      </w:r>
      <w:r w:rsidRPr="006D0961">
        <w:rPr>
          <w:rFonts w:ascii="Arial" w:hAnsi="Arial" w:cs="Arial"/>
        </w:rPr>
        <w:t>gen, Leistung, Präzision und Langlebigkeit überzeugen. 300 hoch qualifizierte Mitarbeiterinnen und Mitarbeiter produzieren au</w:t>
      </w:r>
      <w:r w:rsidRPr="006D0961">
        <w:rPr>
          <w:rFonts w:ascii="Arial" w:hAnsi="Arial" w:cs="Arial"/>
        </w:rPr>
        <w:t>s</w:t>
      </w:r>
      <w:r w:rsidRPr="006D0961">
        <w:rPr>
          <w:rFonts w:ascii="Arial" w:hAnsi="Arial" w:cs="Arial"/>
        </w:rPr>
        <w:t>schließlich am Standort Oberndorf/Neckar in einer für die Bra</w:t>
      </w:r>
      <w:r w:rsidRPr="006D0961">
        <w:rPr>
          <w:rFonts w:ascii="Arial" w:hAnsi="Arial" w:cs="Arial"/>
        </w:rPr>
        <w:t>n</w:t>
      </w:r>
      <w:r w:rsidRPr="006D0961">
        <w:rPr>
          <w:rFonts w:ascii="Arial" w:hAnsi="Arial" w:cs="Arial"/>
        </w:rPr>
        <w:t>che ungewöhnlich hohen Fertigungstiefe.</w:t>
      </w:r>
    </w:p>
    <w:p w:rsidR="00D15AA5" w:rsidRDefault="007223E7" w:rsidP="00D21F82">
      <w:pPr>
        <w:tabs>
          <w:tab w:val="left" w:pos="3600"/>
        </w:tabs>
        <w:ind w:left="567" w:right="2268"/>
        <w:rPr>
          <w:rFonts w:ascii="Arial" w:hAnsi="Arial" w:cs="Arial"/>
          <w:lang w:val="en-US"/>
        </w:rPr>
      </w:pPr>
      <w:hyperlink r:id="rId9" w:history="1">
        <w:r w:rsidR="006D0961" w:rsidRPr="006D0961">
          <w:rPr>
            <w:rStyle w:val="Hyperlink"/>
            <w:rFonts w:ascii="Arial" w:hAnsi="Arial" w:cs="Arial"/>
            <w:lang w:val="en-US"/>
          </w:rPr>
          <w:t>www.mafell.de</w:t>
        </w:r>
      </w:hyperlink>
    </w:p>
    <w:p w:rsidR="00442B33" w:rsidRDefault="00442B33" w:rsidP="00D21F82">
      <w:pPr>
        <w:tabs>
          <w:tab w:val="left" w:pos="3600"/>
        </w:tabs>
        <w:ind w:left="567" w:right="2268"/>
        <w:rPr>
          <w:rFonts w:ascii="Arial" w:hAnsi="Arial" w:cs="Arial"/>
          <w:lang w:val="en-US"/>
        </w:rPr>
      </w:pPr>
    </w:p>
    <w:p w:rsidR="007A55BA" w:rsidRDefault="007A55BA" w:rsidP="00D21F82">
      <w:pPr>
        <w:tabs>
          <w:tab w:val="left" w:pos="3600"/>
        </w:tabs>
        <w:ind w:left="567" w:right="2268"/>
        <w:rPr>
          <w:rFonts w:ascii="Arial" w:hAnsi="Arial" w:cs="Arial"/>
          <w:lang w:val="en-US"/>
        </w:rPr>
      </w:pPr>
    </w:p>
    <w:p w:rsidR="0081497F" w:rsidRDefault="00F16206" w:rsidP="00D21F82">
      <w:pPr>
        <w:tabs>
          <w:tab w:val="left" w:pos="3600"/>
        </w:tabs>
        <w:ind w:left="567" w:right="2268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507B4DE8" wp14:editId="25689194">
            <wp:extent cx="1801495" cy="1371600"/>
            <wp:effectExtent l="0" t="0" r="8255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7F" w:rsidRDefault="0081497F" w:rsidP="007A55BA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:rsidR="007A55BA" w:rsidRPr="009F3B7F" w:rsidRDefault="007A55BA" w:rsidP="007A55BA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9F3B7F">
        <w:rPr>
          <w:rFonts w:ascii="Arial" w:hAnsi="Arial" w:cs="Arial"/>
          <w:b/>
        </w:rPr>
        <w:t>MAFELL</w:t>
      </w:r>
      <w:r w:rsidR="00A80F2B">
        <w:rPr>
          <w:rFonts w:ascii="Arial" w:hAnsi="Arial" w:cs="Arial"/>
          <w:b/>
        </w:rPr>
        <w:t xml:space="preserve"> </w:t>
      </w:r>
      <w:proofErr w:type="spellStart"/>
      <w:r w:rsidR="00A80F2B">
        <w:rPr>
          <w:rFonts w:ascii="Arial" w:hAnsi="Arial" w:cs="Arial"/>
          <w:b/>
        </w:rPr>
        <w:t>Arunda</w:t>
      </w:r>
      <w:proofErr w:type="spellEnd"/>
      <w:r w:rsidR="00A80F2B">
        <w:rPr>
          <w:rFonts w:ascii="Arial" w:hAnsi="Arial" w:cs="Arial"/>
          <w:b/>
        </w:rPr>
        <w:t xml:space="preserve"> System</w:t>
      </w:r>
      <w:r w:rsidRPr="009F3B7F">
        <w:rPr>
          <w:rFonts w:ascii="Arial" w:hAnsi="Arial" w:cs="Arial"/>
          <w:b/>
        </w:rPr>
        <w:t>.jpg</w:t>
      </w:r>
    </w:p>
    <w:p w:rsidR="007A55BA" w:rsidRPr="00A80F2B" w:rsidRDefault="00A80F2B" w:rsidP="00A80F2B">
      <w:pPr>
        <w:tabs>
          <w:tab w:val="left" w:pos="3600"/>
          <w:tab w:val="left" w:pos="6379"/>
        </w:tabs>
        <w:ind w:left="567" w:right="3260"/>
        <w:jc w:val="both"/>
        <w:rPr>
          <w:rFonts w:ascii="Arial" w:hAnsi="Arial" w:cs="Arial"/>
        </w:rPr>
      </w:pPr>
      <w:r w:rsidRPr="00A80F2B">
        <w:rPr>
          <w:rFonts w:ascii="Arial" w:hAnsi="Arial" w:cs="Arial"/>
        </w:rPr>
        <w:t xml:space="preserve">MAFELL hat das </w:t>
      </w:r>
      <w:proofErr w:type="spellStart"/>
      <w:r w:rsidRPr="00A80F2B">
        <w:rPr>
          <w:rFonts w:ascii="Arial" w:hAnsi="Arial" w:cs="Arial"/>
        </w:rPr>
        <w:t>Arunda</w:t>
      </w:r>
      <w:proofErr w:type="spellEnd"/>
      <w:r w:rsidRPr="00A80F2B">
        <w:rPr>
          <w:rFonts w:ascii="Arial" w:hAnsi="Arial" w:cs="Arial"/>
        </w:rPr>
        <w:t xml:space="preserve"> System übernommen</w:t>
      </w:r>
      <w:r w:rsidR="007A55BA" w:rsidRPr="00A80F2B">
        <w:rPr>
          <w:rFonts w:ascii="Arial" w:hAnsi="Arial" w:cs="Arial"/>
        </w:rPr>
        <w:t>.</w:t>
      </w:r>
      <w:r w:rsidRPr="00A80F2B">
        <w:rPr>
          <w:rFonts w:ascii="Arial" w:hAnsi="Arial" w:cs="Arial"/>
        </w:rPr>
        <w:t xml:space="preserve"> Damit bietet MAFELL zusammen mit der Oberfräse LO 65 Ec eine clevere Systemlösung für Holz-in-Holz-Verbindungen aus einer Hand.</w:t>
      </w:r>
    </w:p>
    <w:p w:rsidR="007A55BA" w:rsidRDefault="007A55BA" w:rsidP="0081497F">
      <w:pPr>
        <w:tabs>
          <w:tab w:val="left" w:pos="3600"/>
          <w:tab w:val="left" w:pos="6379"/>
        </w:tabs>
        <w:spacing w:line="360" w:lineRule="auto"/>
        <w:ind w:right="3259"/>
        <w:rPr>
          <w:rFonts w:ascii="Arial" w:hAnsi="Arial" w:cs="Arial"/>
        </w:rPr>
      </w:pPr>
    </w:p>
    <w:p w:rsidR="0081497F" w:rsidRDefault="0081497F" w:rsidP="0081497F">
      <w:pPr>
        <w:tabs>
          <w:tab w:val="left" w:pos="3600"/>
          <w:tab w:val="left" w:pos="6379"/>
        </w:tabs>
        <w:spacing w:line="360" w:lineRule="auto"/>
        <w:ind w:right="3259"/>
        <w:rPr>
          <w:rFonts w:ascii="Arial" w:hAnsi="Arial" w:cs="Arial"/>
        </w:rPr>
      </w:pPr>
    </w:p>
    <w:p w:rsidR="00E9213D" w:rsidRPr="005E116C" w:rsidRDefault="00F16206" w:rsidP="00E9213D">
      <w:pPr>
        <w:tabs>
          <w:tab w:val="left" w:pos="3600"/>
          <w:tab w:val="left" w:pos="6379"/>
        </w:tabs>
        <w:ind w:left="567" w:right="32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7A59B81" wp14:editId="674B7B4D">
            <wp:extent cx="1801495" cy="1364615"/>
            <wp:effectExtent l="0" t="0" r="8255" b="6985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7F" w:rsidRDefault="0081497F" w:rsidP="00A80F2B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:rsidR="00A80F2B" w:rsidRPr="009F3B7F" w:rsidRDefault="00A80F2B" w:rsidP="00A80F2B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9F3B7F">
        <w:rPr>
          <w:rFonts w:ascii="Arial" w:hAnsi="Arial" w:cs="Arial"/>
          <w:b/>
        </w:rPr>
        <w:t>MAFELL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Arunda</w:t>
      </w:r>
      <w:proofErr w:type="spellEnd"/>
      <w:r>
        <w:rPr>
          <w:rFonts w:ascii="Arial" w:hAnsi="Arial" w:cs="Arial"/>
          <w:b/>
        </w:rPr>
        <w:t xml:space="preserve"> System Anwendung</w:t>
      </w:r>
      <w:r w:rsidRPr="009F3B7F">
        <w:rPr>
          <w:rFonts w:ascii="Arial" w:hAnsi="Arial" w:cs="Arial"/>
          <w:b/>
        </w:rPr>
        <w:t>.jpg</w:t>
      </w:r>
    </w:p>
    <w:p w:rsidR="007A55BA" w:rsidRDefault="00A80F2B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22"/>
          <w:szCs w:val="22"/>
        </w:rPr>
      </w:pPr>
      <w:r w:rsidRPr="00A80F2B">
        <w:rPr>
          <w:rFonts w:ascii="Arial" w:hAnsi="Arial" w:cs="Arial"/>
          <w:sz w:val="22"/>
          <w:szCs w:val="22"/>
        </w:rPr>
        <w:t xml:space="preserve">Die Verwendung </w:t>
      </w:r>
      <w:r w:rsidR="007A4A02" w:rsidRPr="00A80F2B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7A4A02" w:rsidRPr="00A80F2B">
        <w:rPr>
          <w:rFonts w:ascii="Arial" w:hAnsi="Arial" w:cs="Arial"/>
          <w:sz w:val="22"/>
          <w:szCs w:val="22"/>
        </w:rPr>
        <w:t>Arunda</w:t>
      </w:r>
      <w:proofErr w:type="spellEnd"/>
      <w:r w:rsidRPr="00A80F2B">
        <w:rPr>
          <w:rFonts w:ascii="Arial" w:hAnsi="Arial" w:cs="Arial"/>
          <w:sz w:val="22"/>
          <w:szCs w:val="22"/>
        </w:rPr>
        <w:t xml:space="preserve"> Frässchablone und der </w:t>
      </w:r>
      <w:proofErr w:type="spellStart"/>
      <w:r w:rsidRPr="00A80F2B">
        <w:rPr>
          <w:rFonts w:ascii="Arial" w:hAnsi="Arial" w:cs="Arial"/>
          <w:sz w:val="22"/>
          <w:szCs w:val="22"/>
        </w:rPr>
        <w:t>Arunda</w:t>
      </w:r>
      <w:proofErr w:type="spellEnd"/>
      <w:r w:rsidRPr="00A80F2B">
        <w:rPr>
          <w:rFonts w:ascii="Arial" w:hAnsi="Arial" w:cs="Arial"/>
          <w:sz w:val="22"/>
          <w:szCs w:val="22"/>
        </w:rPr>
        <w:t xml:space="preserve"> Spezialfräser reduzieren den Zei</w:t>
      </w:r>
      <w:r w:rsidRPr="00A80F2B">
        <w:rPr>
          <w:rFonts w:ascii="Arial" w:hAnsi="Arial" w:cs="Arial"/>
          <w:sz w:val="22"/>
          <w:szCs w:val="22"/>
        </w:rPr>
        <w:t>t</w:t>
      </w:r>
      <w:r w:rsidRPr="00A80F2B">
        <w:rPr>
          <w:rFonts w:ascii="Arial" w:hAnsi="Arial" w:cs="Arial"/>
          <w:sz w:val="22"/>
          <w:szCs w:val="22"/>
        </w:rPr>
        <w:t>aufwand und erhöhen die Passgenauigkeit und damit die Tragfähigkeit der metallfreien Verbi</w:t>
      </w:r>
      <w:r w:rsidRPr="00A80F2B">
        <w:rPr>
          <w:rFonts w:ascii="Arial" w:hAnsi="Arial" w:cs="Arial"/>
          <w:sz w:val="22"/>
          <w:szCs w:val="22"/>
        </w:rPr>
        <w:t>n</w:t>
      </w:r>
      <w:r w:rsidRPr="00A80F2B">
        <w:rPr>
          <w:rFonts w:ascii="Arial" w:hAnsi="Arial" w:cs="Arial"/>
          <w:sz w:val="22"/>
          <w:szCs w:val="22"/>
        </w:rPr>
        <w:t>dung.</w:t>
      </w:r>
    </w:p>
    <w:p w:rsidR="00550197" w:rsidRDefault="00550197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22"/>
          <w:szCs w:val="22"/>
        </w:rPr>
      </w:pPr>
    </w:p>
    <w:p w:rsidR="0081497F" w:rsidRDefault="0081497F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22"/>
          <w:szCs w:val="22"/>
        </w:rPr>
      </w:pPr>
    </w:p>
    <w:p w:rsidR="0081497F" w:rsidRDefault="0081497F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22"/>
          <w:szCs w:val="22"/>
        </w:rPr>
      </w:pPr>
    </w:p>
    <w:p w:rsidR="00F16206" w:rsidRDefault="00F16206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22"/>
          <w:szCs w:val="22"/>
        </w:rPr>
      </w:pPr>
    </w:p>
    <w:p w:rsidR="0081497F" w:rsidRPr="00A80F2B" w:rsidRDefault="0081497F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268"/>
        <w:jc w:val="both"/>
        <w:rPr>
          <w:rFonts w:ascii="Arial" w:hAnsi="Arial" w:cs="Arial"/>
          <w:sz w:val="22"/>
          <w:szCs w:val="22"/>
        </w:rPr>
      </w:pPr>
    </w:p>
    <w:p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:rsidR="00D90A78" w:rsidRPr="00CA3E74" w:rsidRDefault="00D90A78" w:rsidP="00CB22FA">
      <w:pPr>
        <w:tabs>
          <w:tab w:val="left" w:pos="709"/>
          <w:tab w:val="left" w:pos="3402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:rsidR="00D90A78" w:rsidRPr="00CA3E74" w:rsidRDefault="0084295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:rsidR="00A15A09" w:rsidRPr="00842959" w:rsidRDefault="00A15A0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r w:rsidRPr="00CA3E74">
        <w:rPr>
          <w:rFonts w:ascii="Arial" w:hAnsi="Arial" w:cs="Arial"/>
          <w:sz w:val="16"/>
          <w:szCs w:val="16"/>
          <w:lang w:val="en-US"/>
        </w:rPr>
        <w:t xml:space="preserve">nota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proofErr w:type="spellStart"/>
      <w:r w:rsidRPr="00CA3E74">
        <w:rPr>
          <w:rFonts w:ascii="Arial" w:hAnsi="Arial" w:cs="Arial"/>
          <w:sz w:val="16"/>
          <w:szCs w:val="16"/>
        </w:rPr>
        <w:t>Strümpfelbacher</w:t>
      </w:r>
      <w:proofErr w:type="spellEnd"/>
      <w:r w:rsidRPr="00CA3E74">
        <w:rPr>
          <w:rFonts w:ascii="Arial" w:hAnsi="Arial" w:cs="Arial"/>
          <w:sz w:val="16"/>
          <w:szCs w:val="16"/>
        </w:rPr>
        <w:t xml:space="preserve"> Straße 21</w:t>
      </w:r>
      <w:r w:rsidRPr="00CA3E74">
        <w:rPr>
          <w:rFonts w:ascii="Arial" w:hAnsi="Arial" w:cs="Arial"/>
          <w:sz w:val="16"/>
          <w:szCs w:val="16"/>
        </w:rPr>
        <w:tab/>
        <w:t>Beffendorfer Straße 4</w:t>
      </w:r>
    </w:p>
    <w:p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:rsidR="00D90A78" w:rsidRPr="009A1A66" w:rsidRDefault="00E6578C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3E7BD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  <w:bookmarkEnd w:id="0"/>
    </w:p>
    <w:sectPr w:rsidR="00D90A78" w:rsidRPr="009A1A66" w:rsidSect="00D21F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A4" w:rsidRDefault="00930FA4">
      <w:r>
        <w:separator/>
      </w:r>
    </w:p>
  </w:endnote>
  <w:endnote w:type="continuationSeparator" w:id="0">
    <w:p w:rsidR="00930FA4" w:rsidRDefault="0093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7223E7">
      <w:rPr>
        <w:rStyle w:val="Seitenzahl"/>
        <w:rFonts w:ascii="Arial" w:hAnsi="Arial" w:cs="Arial"/>
        <w:noProof/>
      </w:rPr>
      <w:t>4</w:t>
    </w:r>
    <w:r>
      <w:rPr>
        <w:rStyle w:val="Seitenzahl"/>
        <w:rFonts w:ascii="Arial" w:hAnsi="Arial" w:cs="Arial"/>
      </w:rPr>
      <w:fldChar w:fldCharType="end"/>
    </w:r>
  </w:p>
  <w:p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7223E7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A4" w:rsidRDefault="00930FA4">
      <w:r>
        <w:separator/>
      </w:r>
    </w:p>
  </w:footnote>
  <w:footnote w:type="continuationSeparator" w:id="0">
    <w:p w:rsidR="00930FA4" w:rsidRDefault="0093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4AA529">
          <wp:simplePos x="0" y="0"/>
          <wp:positionH relativeFrom="column">
            <wp:posOffset>4510405</wp:posOffset>
          </wp:positionH>
          <wp:positionV relativeFrom="paragraph">
            <wp:posOffset>88265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AA529">
          <wp:simplePos x="0" y="0"/>
          <wp:positionH relativeFrom="column">
            <wp:posOffset>4358005</wp:posOffset>
          </wp:positionH>
          <wp:positionV relativeFrom="paragraph">
            <wp:posOffset>-64135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D"/>
    <w:rsid w:val="0000250B"/>
    <w:rsid w:val="00002565"/>
    <w:rsid w:val="000069C5"/>
    <w:rsid w:val="00006A46"/>
    <w:rsid w:val="00011B38"/>
    <w:rsid w:val="00014D22"/>
    <w:rsid w:val="00015898"/>
    <w:rsid w:val="00016C68"/>
    <w:rsid w:val="00020788"/>
    <w:rsid w:val="00027961"/>
    <w:rsid w:val="00027EB8"/>
    <w:rsid w:val="000308D8"/>
    <w:rsid w:val="00034BDD"/>
    <w:rsid w:val="000466A9"/>
    <w:rsid w:val="00051802"/>
    <w:rsid w:val="00054F48"/>
    <w:rsid w:val="00055B9B"/>
    <w:rsid w:val="00060FE7"/>
    <w:rsid w:val="00064A54"/>
    <w:rsid w:val="00064E67"/>
    <w:rsid w:val="000663C7"/>
    <w:rsid w:val="000666F2"/>
    <w:rsid w:val="0007029D"/>
    <w:rsid w:val="000723D2"/>
    <w:rsid w:val="0007452E"/>
    <w:rsid w:val="00080307"/>
    <w:rsid w:val="0008257C"/>
    <w:rsid w:val="00084419"/>
    <w:rsid w:val="000A65A8"/>
    <w:rsid w:val="000B0442"/>
    <w:rsid w:val="000B09A6"/>
    <w:rsid w:val="000B1C28"/>
    <w:rsid w:val="000B336B"/>
    <w:rsid w:val="000B3B6F"/>
    <w:rsid w:val="000C47B5"/>
    <w:rsid w:val="000C5056"/>
    <w:rsid w:val="000D3A37"/>
    <w:rsid w:val="000E1103"/>
    <w:rsid w:val="000E1729"/>
    <w:rsid w:val="000E19C0"/>
    <w:rsid w:val="000E364A"/>
    <w:rsid w:val="000F2C9F"/>
    <w:rsid w:val="000F3594"/>
    <w:rsid w:val="00100B47"/>
    <w:rsid w:val="00101FED"/>
    <w:rsid w:val="0010496D"/>
    <w:rsid w:val="00114303"/>
    <w:rsid w:val="00116820"/>
    <w:rsid w:val="00116BE6"/>
    <w:rsid w:val="00127085"/>
    <w:rsid w:val="0014023A"/>
    <w:rsid w:val="001430A6"/>
    <w:rsid w:val="00144371"/>
    <w:rsid w:val="00150B7E"/>
    <w:rsid w:val="00173179"/>
    <w:rsid w:val="00176ADC"/>
    <w:rsid w:val="00176C95"/>
    <w:rsid w:val="001815C1"/>
    <w:rsid w:val="00181FD2"/>
    <w:rsid w:val="00182DA0"/>
    <w:rsid w:val="00197050"/>
    <w:rsid w:val="001A2F27"/>
    <w:rsid w:val="001B6178"/>
    <w:rsid w:val="001B6B3D"/>
    <w:rsid w:val="001B7EC7"/>
    <w:rsid w:val="001E3C91"/>
    <w:rsid w:val="001F3823"/>
    <w:rsid w:val="001F5267"/>
    <w:rsid w:val="00203347"/>
    <w:rsid w:val="00205676"/>
    <w:rsid w:val="00211FBE"/>
    <w:rsid w:val="00215E79"/>
    <w:rsid w:val="002205B0"/>
    <w:rsid w:val="00222F7B"/>
    <w:rsid w:val="00235828"/>
    <w:rsid w:val="00240B3C"/>
    <w:rsid w:val="00242B47"/>
    <w:rsid w:val="00242D14"/>
    <w:rsid w:val="002456E5"/>
    <w:rsid w:val="00245FB3"/>
    <w:rsid w:val="002471A3"/>
    <w:rsid w:val="00250D94"/>
    <w:rsid w:val="0025135F"/>
    <w:rsid w:val="00251F63"/>
    <w:rsid w:val="002525D8"/>
    <w:rsid w:val="002637CD"/>
    <w:rsid w:val="00272ACD"/>
    <w:rsid w:val="002747F2"/>
    <w:rsid w:val="0027751F"/>
    <w:rsid w:val="00282B76"/>
    <w:rsid w:val="0028658A"/>
    <w:rsid w:val="00291179"/>
    <w:rsid w:val="002922E0"/>
    <w:rsid w:val="002957F7"/>
    <w:rsid w:val="002A12B6"/>
    <w:rsid w:val="002A53D9"/>
    <w:rsid w:val="002B3742"/>
    <w:rsid w:val="002B38A4"/>
    <w:rsid w:val="002B3DFD"/>
    <w:rsid w:val="002B5D81"/>
    <w:rsid w:val="002C2718"/>
    <w:rsid w:val="002C6A11"/>
    <w:rsid w:val="002D25CD"/>
    <w:rsid w:val="002D4357"/>
    <w:rsid w:val="002D5045"/>
    <w:rsid w:val="002D5C0A"/>
    <w:rsid w:val="002E56A3"/>
    <w:rsid w:val="002E6559"/>
    <w:rsid w:val="002E695B"/>
    <w:rsid w:val="002F5E9F"/>
    <w:rsid w:val="00306944"/>
    <w:rsid w:val="00311818"/>
    <w:rsid w:val="00312A94"/>
    <w:rsid w:val="00312AC9"/>
    <w:rsid w:val="003312FB"/>
    <w:rsid w:val="00336949"/>
    <w:rsid w:val="0034238D"/>
    <w:rsid w:val="00344F97"/>
    <w:rsid w:val="00345867"/>
    <w:rsid w:val="00345C62"/>
    <w:rsid w:val="0035067C"/>
    <w:rsid w:val="003521F8"/>
    <w:rsid w:val="00361CF2"/>
    <w:rsid w:val="00363D6C"/>
    <w:rsid w:val="0036448E"/>
    <w:rsid w:val="00367041"/>
    <w:rsid w:val="00372B84"/>
    <w:rsid w:val="0038556F"/>
    <w:rsid w:val="00386823"/>
    <w:rsid w:val="00390E50"/>
    <w:rsid w:val="00391CCF"/>
    <w:rsid w:val="00393379"/>
    <w:rsid w:val="00395123"/>
    <w:rsid w:val="00395B9E"/>
    <w:rsid w:val="003A4005"/>
    <w:rsid w:val="003A4D42"/>
    <w:rsid w:val="003A6E5C"/>
    <w:rsid w:val="003C7D11"/>
    <w:rsid w:val="003D7CCD"/>
    <w:rsid w:val="003E1813"/>
    <w:rsid w:val="003E2EF2"/>
    <w:rsid w:val="003E30C9"/>
    <w:rsid w:val="003E5A92"/>
    <w:rsid w:val="003E736B"/>
    <w:rsid w:val="003E7BD5"/>
    <w:rsid w:val="003E7BE4"/>
    <w:rsid w:val="003F49C9"/>
    <w:rsid w:val="003F721A"/>
    <w:rsid w:val="004013A1"/>
    <w:rsid w:val="00403984"/>
    <w:rsid w:val="004044FC"/>
    <w:rsid w:val="00413B5A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B33"/>
    <w:rsid w:val="00443966"/>
    <w:rsid w:val="004506E1"/>
    <w:rsid w:val="00456B53"/>
    <w:rsid w:val="00465BE6"/>
    <w:rsid w:val="00466468"/>
    <w:rsid w:val="004707F6"/>
    <w:rsid w:val="00470DF3"/>
    <w:rsid w:val="00474413"/>
    <w:rsid w:val="0047459B"/>
    <w:rsid w:val="004750CA"/>
    <w:rsid w:val="00477C1E"/>
    <w:rsid w:val="00477E67"/>
    <w:rsid w:val="00490365"/>
    <w:rsid w:val="004A0E93"/>
    <w:rsid w:val="004A18D9"/>
    <w:rsid w:val="004A38E9"/>
    <w:rsid w:val="004B0F3B"/>
    <w:rsid w:val="004B7264"/>
    <w:rsid w:val="004B7CED"/>
    <w:rsid w:val="004C05D1"/>
    <w:rsid w:val="004C2082"/>
    <w:rsid w:val="004C2AA0"/>
    <w:rsid w:val="004E0174"/>
    <w:rsid w:val="004E25D1"/>
    <w:rsid w:val="004E263E"/>
    <w:rsid w:val="004E2A80"/>
    <w:rsid w:val="00504197"/>
    <w:rsid w:val="0052087E"/>
    <w:rsid w:val="0052124D"/>
    <w:rsid w:val="005251C0"/>
    <w:rsid w:val="00527577"/>
    <w:rsid w:val="0053327F"/>
    <w:rsid w:val="00536E71"/>
    <w:rsid w:val="00536F1F"/>
    <w:rsid w:val="00543B49"/>
    <w:rsid w:val="00544344"/>
    <w:rsid w:val="00550197"/>
    <w:rsid w:val="00551823"/>
    <w:rsid w:val="00555C56"/>
    <w:rsid w:val="005631AC"/>
    <w:rsid w:val="0056440D"/>
    <w:rsid w:val="00572C24"/>
    <w:rsid w:val="00572D7E"/>
    <w:rsid w:val="005737C3"/>
    <w:rsid w:val="00581C8F"/>
    <w:rsid w:val="0058295A"/>
    <w:rsid w:val="00582E26"/>
    <w:rsid w:val="00583800"/>
    <w:rsid w:val="005852A9"/>
    <w:rsid w:val="005A09CA"/>
    <w:rsid w:val="005A1BFA"/>
    <w:rsid w:val="005A3A87"/>
    <w:rsid w:val="005A4910"/>
    <w:rsid w:val="005B1DDB"/>
    <w:rsid w:val="005B321C"/>
    <w:rsid w:val="005B4D9E"/>
    <w:rsid w:val="005B668B"/>
    <w:rsid w:val="005B7AA1"/>
    <w:rsid w:val="005C5CBA"/>
    <w:rsid w:val="005D154A"/>
    <w:rsid w:val="005D3067"/>
    <w:rsid w:val="005E116C"/>
    <w:rsid w:val="005F4B48"/>
    <w:rsid w:val="005F6A3D"/>
    <w:rsid w:val="0061067D"/>
    <w:rsid w:val="0061149A"/>
    <w:rsid w:val="00616121"/>
    <w:rsid w:val="00616350"/>
    <w:rsid w:val="00623C0C"/>
    <w:rsid w:val="006241C4"/>
    <w:rsid w:val="00631404"/>
    <w:rsid w:val="006345B0"/>
    <w:rsid w:val="0063506C"/>
    <w:rsid w:val="006375A4"/>
    <w:rsid w:val="00640AEC"/>
    <w:rsid w:val="006468DE"/>
    <w:rsid w:val="00651AEB"/>
    <w:rsid w:val="006538BC"/>
    <w:rsid w:val="00657A41"/>
    <w:rsid w:val="0066519B"/>
    <w:rsid w:val="0066594E"/>
    <w:rsid w:val="00670A88"/>
    <w:rsid w:val="00670F53"/>
    <w:rsid w:val="00674DEE"/>
    <w:rsid w:val="00675D26"/>
    <w:rsid w:val="00680FB1"/>
    <w:rsid w:val="00683183"/>
    <w:rsid w:val="006878B8"/>
    <w:rsid w:val="00694D27"/>
    <w:rsid w:val="006A6CCB"/>
    <w:rsid w:val="006B1392"/>
    <w:rsid w:val="006B396E"/>
    <w:rsid w:val="006B5BB1"/>
    <w:rsid w:val="006C0CD3"/>
    <w:rsid w:val="006C1A3C"/>
    <w:rsid w:val="006C61B1"/>
    <w:rsid w:val="006C7FB2"/>
    <w:rsid w:val="006D0961"/>
    <w:rsid w:val="006E1731"/>
    <w:rsid w:val="006E1E0D"/>
    <w:rsid w:val="006E6A91"/>
    <w:rsid w:val="006F25BD"/>
    <w:rsid w:val="00704C9A"/>
    <w:rsid w:val="00711344"/>
    <w:rsid w:val="00712FA9"/>
    <w:rsid w:val="0071721D"/>
    <w:rsid w:val="007223E7"/>
    <w:rsid w:val="007331E8"/>
    <w:rsid w:val="0073725A"/>
    <w:rsid w:val="00743BEE"/>
    <w:rsid w:val="0075469F"/>
    <w:rsid w:val="00754A00"/>
    <w:rsid w:val="00755EE7"/>
    <w:rsid w:val="00766ECB"/>
    <w:rsid w:val="00773952"/>
    <w:rsid w:val="007742AC"/>
    <w:rsid w:val="00775FC2"/>
    <w:rsid w:val="00781918"/>
    <w:rsid w:val="00781D2A"/>
    <w:rsid w:val="007913CC"/>
    <w:rsid w:val="007A0FCE"/>
    <w:rsid w:val="007A130E"/>
    <w:rsid w:val="007A4580"/>
    <w:rsid w:val="007A4A02"/>
    <w:rsid w:val="007A55BA"/>
    <w:rsid w:val="007A7202"/>
    <w:rsid w:val="007B27A7"/>
    <w:rsid w:val="007C5D7C"/>
    <w:rsid w:val="007D7CA3"/>
    <w:rsid w:val="007F0432"/>
    <w:rsid w:val="007F0D99"/>
    <w:rsid w:val="007F4595"/>
    <w:rsid w:val="00801ACC"/>
    <w:rsid w:val="00802677"/>
    <w:rsid w:val="00804195"/>
    <w:rsid w:val="00812AA0"/>
    <w:rsid w:val="0081497F"/>
    <w:rsid w:val="00815867"/>
    <w:rsid w:val="00821345"/>
    <w:rsid w:val="00822E37"/>
    <w:rsid w:val="0083511E"/>
    <w:rsid w:val="008409AB"/>
    <w:rsid w:val="00841B55"/>
    <w:rsid w:val="00842959"/>
    <w:rsid w:val="00855166"/>
    <w:rsid w:val="00856CF9"/>
    <w:rsid w:val="008602FA"/>
    <w:rsid w:val="0086126D"/>
    <w:rsid w:val="00871934"/>
    <w:rsid w:val="00874CFF"/>
    <w:rsid w:val="008771A5"/>
    <w:rsid w:val="00886760"/>
    <w:rsid w:val="00886F94"/>
    <w:rsid w:val="00894735"/>
    <w:rsid w:val="008A7692"/>
    <w:rsid w:val="008B4C66"/>
    <w:rsid w:val="008B7F50"/>
    <w:rsid w:val="008C1F62"/>
    <w:rsid w:val="008C3364"/>
    <w:rsid w:val="008C6126"/>
    <w:rsid w:val="008D1806"/>
    <w:rsid w:val="008E0875"/>
    <w:rsid w:val="008E27EF"/>
    <w:rsid w:val="008E4331"/>
    <w:rsid w:val="008F2C17"/>
    <w:rsid w:val="008F70D8"/>
    <w:rsid w:val="009009EB"/>
    <w:rsid w:val="009011FB"/>
    <w:rsid w:val="00905359"/>
    <w:rsid w:val="00912277"/>
    <w:rsid w:val="009178C1"/>
    <w:rsid w:val="009278A0"/>
    <w:rsid w:val="00930181"/>
    <w:rsid w:val="00930FA4"/>
    <w:rsid w:val="009343B0"/>
    <w:rsid w:val="009368B3"/>
    <w:rsid w:val="009428E1"/>
    <w:rsid w:val="009432F7"/>
    <w:rsid w:val="00944E7C"/>
    <w:rsid w:val="00953C1E"/>
    <w:rsid w:val="00956E4A"/>
    <w:rsid w:val="00962C00"/>
    <w:rsid w:val="00962D0A"/>
    <w:rsid w:val="00976AF9"/>
    <w:rsid w:val="00987AE8"/>
    <w:rsid w:val="00990F5C"/>
    <w:rsid w:val="00991188"/>
    <w:rsid w:val="0099333B"/>
    <w:rsid w:val="009A1A66"/>
    <w:rsid w:val="009A2147"/>
    <w:rsid w:val="009A2D74"/>
    <w:rsid w:val="009A35A0"/>
    <w:rsid w:val="009B2D2F"/>
    <w:rsid w:val="009C0EB5"/>
    <w:rsid w:val="009C61DE"/>
    <w:rsid w:val="009D6BBC"/>
    <w:rsid w:val="009E11C4"/>
    <w:rsid w:val="009E32CF"/>
    <w:rsid w:val="009E7B1E"/>
    <w:rsid w:val="009F3B7F"/>
    <w:rsid w:val="009F59A9"/>
    <w:rsid w:val="009F70F7"/>
    <w:rsid w:val="009F7817"/>
    <w:rsid w:val="00A13153"/>
    <w:rsid w:val="00A14E3D"/>
    <w:rsid w:val="00A15A09"/>
    <w:rsid w:val="00A209A0"/>
    <w:rsid w:val="00A22C13"/>
    <w:rsid w:val="00A22F96"/>
    <w:rsid w:val="00A23134"/>
    <w:rsid w:val="00A269D0"/>
    <w:rsid w:val="00A40A61"/>
    <w:rsid w:val="00A43F62"/>
    <w:rsid w:val="00A500A9"/>
    <w:rsid w:val="00A5334E"/>
    <w:rsid w:val="00A562CB"/>
    <w:rsid w:val="00A56C88"/>
    <w:rsid w:val="00A57B4A"/>
    <w:rsid w:val="00A60E5A"/>
    <w:rsid w:val="00A64797"/>
    <w:rsid w:val="00A700C1"/>
    <w:rsid w:val="00A72FBB"/>
    <w:rsid w:val="00A750A4"/>
    <w:rsid w:val="00A751D0"/>
    <w:rsid w:val="00A756A6"/>
    <w:rsid w:val="00A77F54"/>
    <w:rsid w:val="00A80F2B"/>
    <w:rsid w:val="00A84E6B"/>
    <w:rsid w:val="00A94ED1"/>
    <w:rsid w:val="00AA3356"/>
    <w:rsid w:val="00AA3C11"/>
    <w:rsid w:val="00AA64ED"/>
    <w:rsid w:val="00AB6606"/>
    <w:rsid w:val="00AB7A6B"/>
    <w:rsid w:val="00AC49B5"/>
    <w:rsid w:val="00AC573F"/>
    <w:rsid w:val="00AC71B7"/>
    <w:rsid w:val="00AE2073"/>
    <w:rsid w:val="00AE55D0"/>
    <w:rsid w:val="00AE7B3E"/>
    <w:rsid w:val="00B0345D"/>
    <w:rsid w:val="00B0462A"/>
    <w:rsid w:val="00B06AE1"/>
    <w:rsid w:val="00B10C75"/>
    <w:rsid w:val="00B162FD"/>
    <w:rsid w:val="00B16D00"/>
    <w:rsid w:val="00B201EF"/>
    <w:rsid w:val="00B25702"/>
    <w:rsid w:val="00B26960"/>
    <w:rsid w:val="00B34C90"/>
    <w:rsid w:val="00B42E8B"/>
    <w:rsid w:val="00B447A2"/>
    <w:rsid w:val="00B469DF"/>
    <w:rsid w:val="00B54B89"/>
    <w:rsid w:val="00B66181"/>
    <w:rsid w:val="00B67C09"/>
    <w:rsid w:val="00B82971"/>
    <w:rsid w:val="00B91474"/>
    <w:rsid w:val="00B92277"/>
    <w:rsid w:val="00B940F2"/>
    <w:rsid w:val="00B96DE5"/>
    <w:rsid w:val="00BA0242"/>
    <w:rsid w:val="00BA1530"/>
    <w:rsid w:val="00BA6109"/>
    <w:rsid w:val="00BA61DC"/>
    <w:rsid w:val="00BB0A52"/>
    <w:rsid w:val="00BB15FB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33A0"/>
    <w:rsid w:val="00C027B4"/>
    <w:rsid w:val="00C1396A"/>
    <w:rsid w:val="00C21542"/>
    <w:rsid w:val="00C21A3B"/>
    <w:rsid w:val="00C22D51"/>
    <w:rsid w:val="00C23F78"/>
    <w:rsid w:val="00C2494E"/>
    <w:rsid w:val="00C331B7"/>
    <w:rsid w:val="00C33C4D"/>
    <w:rsid w:val="00C421C7"/>
    <w:rsid w:val="00C51046"/>
    <w:rsid w:val="00C52102"/>
    <w:rsid w:val="00C65A14"/>
    <w:rsid w:val="00C838D7"/>
    <w:rsid w:val="00C85093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98D"/>
    <w:rsid w:val="00CB158F"/>
    <w:rsid w:val="00CB22FA"/>
    <w:rsid w:val="00CB4A9E"/>
    <w:rsid w:val="00CB6DC6"/>
    <w:rsid w:val="00CB74F5"/>
    <w:rsid w:val="00CD3F2D"/>
    <w:rsid w:val="00CE23FA"/>
    <w:rsid w:val="00CE6582"/>
    <w:rsid w:val="00CF7107"/>
    <w:rsid w:val="00CF7B04"/>
    <w:rsid w:val="00D0108A"/>
    <w:rsid w:val="00D13EF4"/>
    <w:rsid w:val="00D15619"/>
    <w:rsid w:val="00D15AA5"/>
    <w:rsid w:val="00D171A0"/>
    <w:rsid w:val="00D21F82"/>
    <w:rsid w:val="00D2566A"/>
    <w:rsid w:val="00D25DB6"/>
    <w:rsid w:val="00D2768E"/>
    <w:rsid w:val="00D303BC"/>
    <w:rsid w:val="00D3160B"/>
    <w:rsid w:val="00D33CD4"/>
    <w:rsid w:val="00D3517E"/>
    <w:rsid w:val="00D377BD"/>
    <w:rsid w:val="00D41577"/>
    <w:rsid w:val="00D4248A"/>
    <w:rsid w:val="00D51C4A"/>
    <w:rsid w:val="00D60FA3"/>
    <w:rsid w:val="00D654A7"/>
    <w:rsid w:val="00D66BEC"/>
    <w:rsid w:val="00D70EA5"/>
    <w:rsid w:val="00D7183A"/>
    <w:rsid w:val="00D8041C"/>
    <w:rsid w:val="00D90A78"/>
    <w:rsid w:val="00D93343"/>
    <w:rsid w:val="00DA0A1E"/>
    <w:rsid w:val="00DC365E"/>
    <w:rsid w:val="00DC4B2A"/>
    <w:rsid w:val="00DD2921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13457"/>
    <w:rsid w:val="00E14409"/>
    <w:rsid w:val="00E22FCA"/>
    <w:rsid w:val="00E260F7"/>
    <w:rsid w:val="00E2619C"/>
    <w:rsid w:val="00E31D46"/>
    <w:rsid w:val="00E35EF3"/>
    <w:rsid w:val="00E4329B"/>
    <w:rsid w:val="00E508A6"/>
    <w:rsid w:val="00E5245C"/>
    <w:rsid w:val="00E52EB5"/>
    <w:rsid w:val="00E57AE0"/>
    <w:rsid w:val="00E60855"/>
    <w:rsid w:val="00E60D59"/>
    <w:rsid w:val="00E6319C"/>
    <w:rsid w:val="00E65407"/>
    <w:rsid w:val="00E6578C"/>
    <w:rsid w:val="00E657FE"/>
    <w:rsid w:val="00E70082"/>
    <w:rsid w:val="00E7228A"/>
    <w:rsid w:val="00E72ECA"/>
    <w:rsid w:val="00E7414D"/>
    <w:rsid w:val="00E82D94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E03B9"/>
    <w:rsid w:val="00EE256A"/>
    <w:rsid w:val="00EF03CF"/>
    <w:rsid w:val="00EF59FD"/>
    <w:rsid w:val="00EF78FA"/>
    <w:rsid w:val="00F038B4"/>
    <w:rsid w:val="00F07CE6"/>
    <w:rsid w:val="00F11AD5"/>
    <w:rsid w:val="00F16206"/>
    <w:rsid w:val="00F24090"/>
    <w:rsid w:val="00F27883"/>
    <w:rsid w:val="00F3195B"/>
    <w:rsid w:val="00F33AEF"/>
    <w:rsid w:val="00F36B74"/>
    <w:rsid w:val="00F408FA"/>
    <w:rsid w:val="00F40B4E"/>
    <w:rsid w:val="00F52319"/>
    <w:rsid w:val="00F527CB"/>
    <w:rsid w:val="00F57E87"/>
    <w:rsid w:val="00F610BB"/>
    <w:rsid w:val="00F618E5"/>
    <w:rsid w:val="00F7372C"/>
    <w:rsid w:val="00F80661"/>
    <w:rsid w:val="00F8553C"/>
    <w:rsid w:val="00F92338"/>
    <w:rsid w:val="00F93E63"/>
    <w:rsid w:val="00F96618"/>
    <w:rsid w:val="00F96793"/>
    <w:rsid w:val="00FA0F3C"/>
    <w:rsid w:val="00FA4BE3"/>
    <w:rsid w:val="00FA62C4"/>
    <w:rsid w:val="00FB0A10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F2134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mafell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35B6-12FA-4842-B45C-91816632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4</Pages>
  <Words>454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Held, Patrick</cp:lastModifiedBy>
  <cp:revision>2</cp:revision>
  <cp:lastPrinted>2019-05-11T19:52:00Z</cp:lastPrinted>
  <dcterms:created xsi:type="dcterms:W3CDTF">2019-05-24T13:14:00Z</dcterms:created>
  <dcterms:modified xsi:type="dcterms:W3CDTF">2019-05-24T13:14:00Z</dcterms:modified>
</cp:coreProperties>
</file>